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50E9" w:rsidRPr="00005320" w:rsidRDefault="00D350E9" w:rsidP="00D350E9">
      <w:pPr>
        <w:spacing w:line="276" w:lineRule="auto"/>
        <w:jc w:val="both"/>
        <w:rPr>
          <w:rFonts w:ascii="Arial" w:hAnsi="Arial" w:cs="Arial"/>
          <w:b/>
          <w:bCs/>
          <w:sz w:val="28"/>
          <w:szCs w:val="24"/>
          <w:lang w:val="de-AT"/>
        </w:rPr>
      </w:pPr>
      <w:r w:rsidRPr="00005320">
        <w:rPr>
          <w:rFonts w:ascii="Arial" w:hAnsi="Arial" w:cs="Arial"/>
          <w:b/>
          <w:bCs/>
          <w:sz w:val="28"/>
          <w:szCs w:val="24"/>
          <w:lang w:val="de-AT"/>
        </w:rPr>
        <w:t xml:space="preserve">LR Schleritzko am Welttag des Buches: „Lesen ist die </w:t>
      </w:r>
      <w:r>
        <w:rPr>
          <w:rFonts w:ascii="Arial" w:hAnsi="Arial" w:cs="Arial"/>
          <w:b/>
          <w:bCs/>
          <w:sz w:val="28"/>
          <w:szCs w:val="24"/>
          <w:lang w:val="de-AT"/>
        </w:rPr>
        <w:t>nachhaltigste</w:t>
      </w:r>
      <w:r w:rsidRPr="00005320">
        <w:rPr>
          <w:rFonts w:ascii="Arial" w:hAnsi="Arial" w:cs="Arial"/>
          <w:b/>
          <w:bCs/>
          <w:sz w:val="28"/>
          <w:szCs w:val="24"/>
          <w:lang w:val="de-AT"/>
        </w:rPr>
        <w:t xml:space="preserve"> </w:t>
      </w:r>
      <w:r>
        <w:rPr>
          <w:rFonts w:ascii="Arial" w:hAnsi="Arial" w:cs="Arial"/>
          <w:b/>
          <w:bCs/>
          <w:sz w:val="28"/>
          <w:szCs w:val="24"/>
          <w:lang w:val="de-AT"/>
        </w:rPr>
        <w:t>Entwicklung</w:t>
      </w:r>
      <w:r w:rsidRPr="00005320">
        <w:rPr>
          <w:rFonts w:ascii="Arial" w:hAnsi="Arial" w:cs="Arial"/>
          <w:b/>
          <w:bCs/>
          <w:sz w:val="28"/>
          <w:szCs w:val="24"/>
          <w:lang w:val="de-AT"/>
        </w:rPr>
        <w:t xml:space="preserve"> seit </w:t>
      </w:r>
      <w:r>
        <w:rPr>
          <w:rFonts w:ascii="Arial" w:hAnsi="Arial" w:cs="Arial"/>
          <w:b/>
          <w:bCs/>
          <w:sz w:val="28"/>
          <w:szCs w:val="24"/>
          <w:lang w:val="de-AT"/>
        </w:rPr>
        <w:t>5</w:t>
      </w:r>
      <w:r w:rsidRPr="00005320">
        <w:rPr>
          <w:rFonts w:ascii="Arial" w:hAnsi="Arial" w:cs="Arial"/>
          <w:b/>
          <w:bCs/>
          <w:sz w:val="28"/>
          <w:szCs w:val="24"/>
          <w:lang w:val="de-AT"/>
        </w:rPr>
        <w:t>.000 Jahren!“</w:t>
      </w:r>
    </w:p>
    <w:p w:rsidR="00D350E9" w:rsidRDefault="00D350E9" w:rsidP="00D350E9">
      <w:pPr>
        <w:spacing w:line="276" w:lineRule="auto"/>
        <w:rPr>
          <w:rFonts w:ascii="Arial" w:hAnsi="Arial" w:cs="Arial"/>
          <w:sz w:val="20"/>
          <w:szCs w:val="20"/>
          <w:lang w:val="de-AT"/>
        </w:rPr>
      </w:pPr>
    </w:p>
    <w:p w:rsidR="00D350E9" w:rsidRDefault="00D350E9" w:rsidP="00D350E9">
      <w:pPr>
        <w:spacing w:line="276" w:lineRule="auto"/>
        <w:jc w:val="both"/>
        <w:rPr>
          <w:rFonts w:ascii="Arial" w:hAnsi="Arial" w:cs="Arial"/>
          <w:b/>
          <w:bCs/>
          <w:lang w:val="de-AT"/>
        </w:rPr>
      </w:pPr>
      <w:r>
        <w:rPr>
          <w:rFonts w:ascii="Arial" w:hAnsi="Arial" w:cs="Arial"/>
          <w:b/>
          <w:bCs/>
          <w:lang w:val="de-AT"/>
        </w:rPr>
        <w:t>Utl.: „Der Welttag des Buches ist ein wunderbarer Anlass, die Freude am Lesen zu wecken!</w:t>
      </w:r>
    </w:p>
    <w:p w:rsidR="00D350E9" w:rsidRDefault="00D350E9" w:rsidP="00D350E9">
      <w:pPr>
        <w:spacing w:line="276" w:lineRule="auto"/>
        <w:jc w:val="both"/>
        <w:rPr>
          <w:rFonts w:ascii="Arial" w:hAnsi="Arial" w:cs="Arial"/>
          <w:sz w:val="20"/>
          <w:szCs w:val="20"/>
          <w:lang w:val="de-AT"/>
        </w:rPr>
      </w:pPr>
    </w:p>
    <w:p w:rsidR="00D350E9" w:rsidRDefault="00D350E9" w:rsidP="00D350E9">
      <w:pPr>
        <w:spacing w:line="276" w:lineRule="auto"/>
        <w:jc w:val="both"/>
        <w:rPr>
          <w:rFonts w:ascii="Arial" w:hAnsi="Arial" w:cs="Arial"/>
          <w:sz w:val="20"/>
          <w:szCs w:val="20"/>
          <w:lang w:val="de-AT"/>
        </w:rPr>
      </w:pPr>
      <w:r>
        <w:rPr>
          <w:rFonts w:ascii="Arial" w:hAnsi="Arial" w:cs="Arial"/>
          <w:sz w:val="20"/>
          <w:szCs w:val="20"/>
          <w:lang w:val="de-AT"/>
        </w:rPr>
        <w:t>Am Welttag des Buches feiern die niederösterreichischen Bibliotheken das Lesen. Denn Lesen erweitert den Horizont und die Leseförderung spielt im Leben unserer Kinder und Jugendlichen eine große Rolle.</w:t>
      </w:r>
    </w:p>
    <w:p w:rsidR="00D350E9" w:rsidRDefault="00D350E9" w:rsidP="00D350E9">
      <w:pPr>
        <w:spacing w:line="276" w:lineRule="auto"/>
        <w:jc w:val="both"/>
        <w:rPr>
          <w:rFonts w:ascii="Arial" w:hAnsi="Arial" w:cs="Arial"/>
          <w:sz w:val="20"/>
          <w:szCs w:val="20"/>
          <w:lang w:val="de-AT"/>
        </w:rPr>
      </w:pPr>
    </w:p>
    <w:p w:rsidR="00D350E9" w:rsidRDefault="00D350E9" w:rsidP="00D350E9">
      <w:pPr>
        <w:spacing w:line="276" w:lineRule="auto"/>
        <w:jc w:val="both"/>
        <w:rPr>
          <w:rFonts w:ascii="Arial" w:hAnsi="Arial" w:cs="Arial"/>
          <w:sz w:val="20"/>
          <w:szCs w:val="20"/>
          <w:lang w:val="de-AT"/>
        </w:rPr>
      </w:pPr>
      <w:r>
        <w:rPr>
          <w:rFonts w:ascii="Arial" w:hAnsi="Arial" w:cs="Arial"/>
          <w:sz w:val="20"/>
          <w:szCs w:val="20"/>
          <w:lang w:val="de-AT"/>
        </w:rPr>
        <w:t>„Es gibt etliche Methoden und Konzepte zur Leseförderung. Ziel ist in der Regel die Lesefertigkeit von Kindern zu fördern und gleichzeitig die Freude am Lesen zu wecken. Dies gelingt in den blau-gelben Bibliotheken beispielsweise durch Vorlesestunden, dem Projekt Buchstart – mit Büchern wachsen, Lesenächten, der Kinderleseaktion ‚Lesemeisterin und Lesemeister gesucht‘ und vielen weiteren spannenden Aktionen“, berichtet Landesrat Schleritzko, der für die öffentlichen Bibliotheken im Land Niederösterreich zuständig ist.</w:t>
      </w:r>
    </w:p>
    <w:p w:rsidR="00D350E9" w:rsidRDefault="00D350E9" w:rsidP="00D350E9">
      <w:pPr>
        <w:spacing w:line="276" w:lineRule="auto"/>
        <w:jc w:val="both"/>
        <w:rPr>
          <w:rFonts w:ascii="Arial" w:hAnsi="Arial" w:cs="Arial"/>
          <w:sz w:val="20"/>
          <w:szCs w:val="20"/>
          <w:lang w:val="de-AT"/>
        </w:rPr>
      </w:pPr>
    </w:p>
    <w:p w:rsidR="00D350E9" w:rsidRPr="00005320" w:rsidRDefault="00D350E9" w:rsidP="00D350E9">
      <w:pPr>
        <w:spacing w:line="276" w:lineRule="auto"/>
        <w:jc w:val="both"/>
        <w:rPr>
          <w:rFonts w:ascii="Arial" w:hAnsi="Arial" w:cs="Arial"/>
          <w:b/>
          <w:sz w:val="20"/>
          <w:szCs w:val="20"/>
          <w:lang w:val="de-AT"/>
        </w:rPr>
      </w:pPr>
      <w:r w:rsidRPr="00005320">
        <w:rPr>
          <w:rFonts w:ascii="Arial" w:hAnsi="Arial" w:cs="Arial"/>
          <w:b/>
          <w:sz w:val="20"/>
          <w:szCs w:val="20"/>
          <w:lang w:val="de-AT"/>
        </w:rPr>
        <w:t>Technologien kommen und gehen, das geschriebene Wort bleibt. Lesen gehört zum Leben</w:t>
      </w:r>
      <w:r>
        <w:rPr>
          <w:rFonts w:ascii="Arial" w:hAnsi="Arial" w:cs="Arial"/>
          <w:b/>
          <w:sz w:val="20"/>
          <w:szCs w:val="20"/>
          <w:lang w:val="de-AT"/>
        </w:rPr>
        <w:t xml:space="preserve"> und zur Teilhabe</w:t>
      </w:r>
      <w:r w:rsidRPr="00005320">
        <w:rPr>
          <w:rFonts w:ascii="Arial" w:hAnsi="Arial" w:cs="Arial"/>
          <w:b/>
          <w:sz w:val="20"/>
          <w:szCs w:val="20"/>
          <w:lang w:val="de-AT"/>
        </w:rPr>
        <w:t xml:space="preserve"> in </w:t>
      </w:r>
      <w:r>
        <w:rPr>
          <w:rFonts w:ascii="Arial" w:hAnsi="Arial" w:cs="Arial"/>
          <w:b/>
          <w:sz w:val="20"/>
          <w:szCs w:val="20"/>
          <w:lang w:val="de-AT"/>
        </w:rPr>
        <w:t xml:space="preserve">und an </w:t>
      </w:r>
      <w:r w:rsidRPr="00005320">
        <w:rPr>
          <w:rFonts w:ascii="Arial" w:hAnsi="Arial" w:cs="Arial"/>
          <w:b/>
          <w:sz w:val="20"/>
          <w:szCs w:val="20"/>
          <w:lang w:val="de-AT"/>
        </w:rPr>
        <w:t>unserer Gesellschaft dazu.</w:t>
      </w:r>
    </w:p>
    <w:p w:rsidR="00D350E9" w:rsidRDefault="00D350E9" w:rsidP="00D350E9">
      <w:pPr>
        <w:spacing w:line="276" w:lineRule="auto"/>
        <w:jc w:val="both"/>
        <w:rPr>
          <w:rFonts w:ascii="Arial" w:hAnsi="Arial" w:cs="Arial"/>
          <w:sz w:val="20"/>
          <w:szCs w:val="20"/>
          <w:lang w:val="de-AT"/>
        </w:rPr>
      </w:pPr>
    </w:p>
    <w:p w:rsidR="00D350E9" w:rsidRDefault="00D350E9" w:rsidP="00D350E9">
      <w:pPr>
        <w:spacing w:line="276" w:lineRule="auto"/>
        <w:jc w:val="both"/>
        <w:rPr>
          <w:rFonts w:ascii="Arial" w:hAnsi="Arial" w:cs="Arial"/>
          <w:sz w:val="20"/>
          <w:szCs w:val="20"/>
          <w:lang w:val="de-AT"/>
        </w:rPr>
      </w:pPr>
      <w:r>
        <w:rPr>
          <w:rFonts w:ascii="Arial" w:hAnsi="Arial" w:cs="Arial"/>
          <w:sz w:val="20"/>
          <w:szCs w:val="20"/>
          <w:lang w:val="de-AT"/>
        </w:rPr>
        <w:t>„Ob morgens die Zeitung beim Frühstück, abends der Roman auf der Couch oder die Straßenschilder im Straßenverkehr – Lesen ist die Grundlage jeder weiteren Bildungsarbeit und eine der wichtigsten Grundkompetenzen unserer Gesellschaft“, betont Landesrat Schleritzko.</w:t>
      </w:r>
    </w:p>
    <w:p w:rsidR="00D350E9" w:rsidRDefault="00D350E9" w:rsidP="00D350E9">
      <w:pPr>
        <w:spacing w:line="276" w:lineRule="auto"/>
        <w:jc w:val="both"/>
        <w:rPr>
          <w:rFonts w:ascii="Arial" w:hAnsi="Arial" w:cs="Arial"/>
          <w:sz w:val="20"/>
          <w:szCs w:val="20"/>
          <w:lang w:val="de-AT"/>
        </w:rPr>
      </w:pPr>
    </w:p>
    <w:p w:rsidR="00D350E9" w:rsidRDefault="00D350E9" w:rsidP="00D350E9">
      <w:pPr>
        <w:spacing w:line="276" w:lineRule="auto"/>
        <w:jc w:val="both"/>
        <w:rPr>
          <w:rFonts w:ascii="Arial" w:hAnsi="Arial" w:cs="Arial"/>
          <w:sz w:val="20"/>
          <w:szCs w:val="20"/>
          <w:lang w:val="de-AT"/>
        </w:rPr>
      </w:pPr>
      <w:r>
        <w:rPr>
          <w:rFonts w:ascii="Arial" w:hAnsi="Arial" w:cs="Arial"/>
          <w:sz w:val="20"/>
          <w:szCs w:val="20"/>
          <w:lang w:val="de-AT"/>
        </w:rPr>
        <w:t>Lesen gilt als schönste Freizeitbeschäftigung der Welt – wir entfliehen dem Alltag und reisen in die Welt der Fantasie. Noch mehr Gründe gefällig? Hier 10 Gründe, warum man Bücher lesen sollte:</w:t>
      </w:r>
    </w:p>
    <w:p w:rsidR="00D350E9" w:rsidRDefault="00D350E9" w:rsidP="00D350E9">
      <w:pPr>
        <w:spacing w:line="276" w:lineRule="auto"/>
        <w:jc w:val="both"/>
        <w:rPr>
          <w:rFonts w:ascii="Arial" w:hAnsi="Arial" w:cs="Arial"/>
          <w:sz w:val="20"/>
          <w:szCs w:val="20"/>
          <w:lang w:val="de-AT"/>
        </w:rPr>
      </w:pPr>
    </w:p>
    <w:p w:rsidR="00D350E9" w:rsidRDefault="00D350E9" w:rsidP="00D350E9">
      <w:pPr>
        <w:pStyle w:val="Listenabsatz"/>
        <w:numPr>
          <w:ilvl w:val="0"/>
          <w:numId w:val="1"/>
        </w:numPr>
        <w:spacing w:line="276" w:lineRule="auto"/>
        <w:jc w:val="both"/>
        <w:rPr>
          <w:rFonts w:ascii="Arial" w:hAnsi="Arial" w:cs="Arial"/>
          <w:sz w:val="20"/>
          <w:szCs w:val="20"/>
          <w:lang w:val="de-AT"/>
        </w:rPr>
      </w:pPr>
      <w:r>
        <w:rPr>
          <w:rFonts w:ascii="Arial" w:hAnsi="Arial" w:cs="Arial"/>
          <w:sz w:val="20"/>
          <w:szCs w:val="20"/>
          <w:lang w:val="de-AT"/>
        </w:rPr>
        <w:t>Lesen kann Demenz vorbeugen</w:t>
      </w:r>
    </w:p>
    <w:p w:rsidR="00D350E9" w:rsidRDefault="00D350E9" w:rsidP="00D350E9">
      <w:pPr>
        <w:pStyle w:val="Listenabsatz"/>
        <w:numPr>
          <w:ilvl w:val="0"/>
          <w:numId w:val="1"/>
        </w:numPr>
        <w:spacing w:line="276" w:lineRule="auto"/>
        <w:jc w:val="both"/>
        <w:rPr>
          <w:rFonts w:ascii="Arial" w:hAnsi="Arial" w:cs="Arial"/>
          <w:sz w:val="20"/>
          <w:szCs w:val="20"/>
          <w:lang w:val="de-AT"/>
        </w:rPr>
      </w:pPr>
      <w:r>
        <w:rPr>
          <w:rFonts w:ascii="Arial" w:hAnsi="Arial" w:cs="Arial"/>
          <w:sz w:val="20"/>
          <w:szCs w:val="20"/>
          <w:lang w:val="de-AT"/>
        </w:rPr>
        <w:t>Lesen reduziert Stress</w:t>
      </w:r>
    </w:p>
    <w:p w:rsidR="00D350E9" w:rsidRDefault="00D350E9" w:rsidP="00D350E9">
      <w:pPr>
        <w:pStyle w:val="Listenabsatz"/>
        <w:numPr>
          <w:ilvl w:val="0"/>
          <w:numId w:val="1"/>
        </w:numPr>
        <w:spacing w:line="276" w:lineRule="auto"/>
        <w:jc w:val="both"/>
        <w:rPr>
          <w:rFonts w:ascii="Arial" w:hAnsi="Arial" w:cs="Arial"/>
          <w:sz w:val="20"/>
          <w:szCs w:val="20"/>
          <w:lang w:val="de-AT"/>
        </w:rPr>
      </w:pPr>
      <w:r>
        <w:rPr>
          <w:rFonts w:ascii="Arial" w:hAnsi="Arial" w:cs="Arial"/>
          <w:sz w:val="20"/>
          <w:szCs w:val="20"/>
          <w:lang w:val="de-AT"/>
        </w:rPr>
        <w:t>Lesen unterstützt beim Schreiben</w:t>
      </w:r>
    </w:p>
    <w:p w:rsidR="00D350E9" w:rsidRDefault="00D350E9" w:rsidP="00D350E9">
      <w:pPr>
        <w:pStyle w:val="Listenabsatz"/>
        <w:numPr>
          <w:ilvl w:val="0"/>
          <w:numId w:val="1"/>
        </w:numPr>
        <w:spacing w:line="276" w:lineRule="auto"/>
        <w:jc w:val="both"/>
        <w:rPr>
          <w:rFonts w:ascii="Arial" w:hAnsi="Arial" w:cs="Arial"/>
          <w:sz w:val="20"/>
          <w:szCs w:val="20"/>
          <w:lang w:val="de-AT"/>
        </w:rPr>
      </w:pPr>
      <w:r>
        <w:rPr>
          <w:rFonts w:ascii="Arial" w:hAnsi="Arial" w:cs="Arial"/>
          <w:sz w:val="20"/>
          <w:szCs w:val="20"/>
          <w:lang w:val="de-AT"/>
        </w:rPr>
        <w:t>Lesen fördert soziale Kompetenzen</w:t>
      </w:r>
    </w:p>
    <w:p w:rsidR="00D350E9" w:rsidRDefault="00D350E9" w:rsidP="00D350E9">
      <w:pPr>
        <w:pStyle w:val="Listenabsatz"/>
        <w:numPr>
          <w:ilvl w:val="0"/>
          <w:numId w:val="1"/>
        </w:numPr>
        <w:spacing w:line="276" w:lineRule="auto"/>
        <w:jc w:val="both"/>
        <w:rPr>
          <w:rFonts w:ascii="Arial" w:hAnsi="Arial" w:cs="Arial"/>
          <w:sz w:val="20"/>
          <w:szCs w:val="20"/>
          <w:lang w:val="de-AT"/>
        </w:rPr>
      </w:pPr>
      <w:r>
        <w:rPr>
          <w:rFonts w:ascii="Arial" w:hAnsi="Arial" w:cs="Arial"/>
          <w:sz w:val="20"/>
          <w:szCs w:val="20"/>
          <w:lang w:val="de-AT"/>
        </w:rPr>
        <w:t>Lesen erweitert den Horizont</w:t>
      </w:r>
    </w:p>
    <w:p w:rsidR="00D350E9" w:rsidRDefault="00D350E9" w:rsidP="00D350E9">
      <w:pPr>
        <w:pStyle w:val="Listenabsatz"/>
        <w:numPr>
          <w:ilvl w:val="0"/>
          <w:numId w:val="1"/>
        </w:numPr>
        <w:spacing w:line="276" w:lineRule="auto"/>
        <w:jc w:val="both"/>
        <w:rPr>
          <w:rFonts w:ascii="Arial" w:hAnsi="Arial" w:cs="Arial"/>
          <w:sz w:val="20"/>
          <w:szCs w:val="20"/>
          <w:lang w:val="de-AT"/>
        </w:rPr>
      </w:pPr>
      <w:r>
        <w:rPr>
          <w:rFonts w:ascii="Arial" w:hAnsi="Arial" w:cs="Arial"/>
          <w:sz w:val="20"/>
          <w:szCs w:val="20"/>
          <w:lang w:val="de-AT"/>
        </w:rPr>
        <w:t>Lesen fördert die Konzentration</w:t>
      </w:r>
    </w:p>
    <w:p w:rsidR="00D350E9" w:rsidRDefault="00D350E9" w:rsidP="00D350E9">
      <w:pPr>
        <w:pStyle w:val="Listenabsatz"/>
        <w:numPr>
          <w:ilvl w:val="0"/>
          <w:numId w:val="1"/>
        </w:numPr>
        <w:spacing w:line="276" w:lineRule="auto"/>
        <w:jc w:val="both"/>
        <w:rPr>
          <w:rFonts w:ascii="Arial" w:hAnsi="Arial" w:cs="Arial"/>
          <w:sz w:val="20"/>
          <w:szCs w:val="20"/>
          <w:lang w:val="de-AT"/>
        </w:rPr>
      </w:pPr>
      <w:r>
        <w:rPr>
          <w:rFonts w:ascii="Arial" w:hAnsi="Arial" w:cs="Arial"/>
          <w:sz w:val="20"/>
          <w:szCs w:val="20"/>
          <w:lang w:val="de-AT"/>
        </w:rPr>
        <w:t>Lesen bietet beste Unterhaltung</w:t>
      </w:r>
    </w:p>
    <w:p w:rsidR="00D350E9" w:rsidRPr="009242FF" w:rsidRDefault="00D350E9" w:rsidP="00D350E9">
      <w:pPr>
        <w:pStyle w:val="Listenabsatz"/>
        <w:numPr>
          <w:ilvl w:val="0"/>
          <w:numId w:val="1"/>
        </w:numPr>
        <w:spacing w:line="276" w:lineRule="auto"/>
        <w:jc w:val="both"/>
        <w:rPr>
          <w:rFonts w:ascii="Arial" w:hAnsi="Arial" w:cs="Arial"/>
          <w:sz w:val="20"/>
          <w:szCs w:val="20"/>
          <w:lang w:val="de-AT"/>
        </w:rPr>
      </w:pPr>
      <w:r>
        <w:rPr>
          <w:rFonts w:ascii="Arial" w:hAnsi="Arial" w:cs="Arial"/>
          <w:sz w:val="20"/>
          <w:szCs w:val="20"/>
          <w:lang w:val="de-AT"/>
        </w:rPr>
        <w:t>Lesen hat keine Werbepausen</w:t>
      </w:r>
    </w:p>
    <w:p w:rsidR="00D350E9" w:rsidRDefault="00D350E9" w:rsidP="00D350E9">
      <w:pPr>
        <w:pStyle w:val="Listenabsatz"/>
        <w:numPr>
          <w:ilvl w:val="0"/>
          <w:numId w:val="1"/>
        </w:numPr>
        <w:spacing w:line="276" w:lineRule="auto"/>
        <w:jc w:val="both"/>
        <w:rPr>
          <w:rFonts w:ascii="Arial" w:hAnsi="Arial" w:cs="Arial"/>
          <w:sz w:val="20"/>
          <w:szCs w:val="20"/>
          <w:lang w:val="de-AT"/>
        </w:rPr>
      </w:pPr>
      <w:r>
        <w:rPr>
          <w:rFonts w:ascii="Arial" w:hAnsi="Arial" w:cs="Arial"/>
          <w:sz w:val="20"/>
          <w:szCs w:val="20"/>
          <w:lang w:val="de-AT"/>
        </w:rPr>
        <w:t>Lesen ist nachhaltig</w:t>
      </w:r>
    </w:p>
    <w:p w:rsidR="00D350E9" w:rsidRPr="009242FF" w:rsidRDefault="00D350E9" w:rsidP="00D350E9">
      <w:pPr>
        <w:pStyle w:val="Listenabsatz"/>
        <w:numPr>
          <w:ilvl w:val="0"/>
          <w:numId w:val="1"/>
        </w:numPr>
        <w:spacing w:line="276" w:lineRule="auto"/>
        <w:jc w:val="both"/>
        <w:rPr>
          <w:rFonts w:ascii="Arial" w:hAnsi="Arial" w:cs="Arial"/>
          <w:color w:val="0070C0"/>
          <w:sz w:val="20"/>
          <w:szCs w:val="20"/>
          <w:lang w:val="de-AT"/>
        </w:rPr>
      </w:pPr>
      <w:r w:rsidRPr="009242FF">
        <w:rPr>
          <w:rFonts w:ascii="Arial" w:hAnsi="Arial" w:cs="Arial"/>
          <w:color w:val="0070C0"/>
          <w:sz w:val="20"/>
          <w:szCs w:val="20"/>
          <w:lang w:val="de-AT"/>
        </w:rPr>
        <w:t>Lesen kann sich jeder leisten – hol dir einen Ausweis in deiner ortsansässigen Bibliothek!</w:t>
      </w:r>
    </w:p>
    <w:p w:rsidR="00D350E9" w:rsidRDefault="00D350E9" w:rsidP="00D350E9">
      <w:pPr>
        <w:spacing w:line="276" w:lineRule="auto"/>
        <w:jc w:val="both"/>
        <w:rPr>
          <w:rFonts w:ascii="Arial" w:hAnsi="Arial" w:cs="Arial"/>
          <w:sz w:val="20"/>
          <w:szCs w:val="20"/>
          <w:lang w:val="de-AT"/>
        </w:rPr>
      </w:pPr>
    </w:p>
    <w:p w:rsidR="00D350E9" w:rsidRPr="009242FF" w:rsidRDefault="00D350E9" w:rsidP="00D350E9">
      <w:pPr>
        <w:spacing w:line="276" w:lineRule="auto"/>
        <w:jc w:val="both"/>
        <w:rPr>
          <w:rFonts w:ascii="Arial" w:hAnsi="Arial" w:cs="Arial"/>
          <w:sz w:val="20"/>
          <w:szCs w:val="20"/>
          <w:lang w:val="de-AT"/>
        </w:rPr>
      </w:pPr>
      <w:r w:rsidRPr="009242FF">
        <w:rPr>
          <w:rFonts w:ascii="Arial" w:hAnsi="Arial" w:cs="Arial"/>
          <w:sz w:val="20"/>
          <w:szCs w:val="20"/>
          <w:lang w:val="de-AT"/>
        </w:rPr>
        <w:t xml:space="preserve">Foto © </w:t>
      </w:r>
      <w:proofErr w:type="spellStart"/>
      <w:r w:rsidRPr="009242FF">
        <w:rPr>
          <w:rFonts w:ascii="Arial" w:hAnsi="Arial" w:cs="Arial"/>
          <w:sz w:val="20"/>
          <w:szCs w:val="20"/>
          <w:lang w:val="de-AT"/>
        </w:rPr>
        <w:t>zVg</w:t>
      </w:r>
      <w:proofErr w:type="spellEnd"/>
      <w:r w:rsidRPr="009242FF">
        <w:rPr>
          <w:rFonts w:ascii="Arial" w:hAnsi="Arial" w:cs="Arial"/>
          <w:sz w:val="20"/>
          <w:szCs w:val="20"/>
          <w:lang w:val="de-AT"/>
        </w:rPr>
        <w:t xml:space="preserve">. </w:t>
      </w:r>
    </w:p>
    <w:p w:rsidR="00D350E9" w:rsidRDefault="00D350E9" w:rsidP="00D350E9">
      <w:pPr>
        <w:spacing w:line="276" w:lineRule="auto"/>
        <w:jc w:val="both"/>
        <w:rPr>
          <w:rFonts w:ascii="Arial" w:hAnsi="Arial" w:cs="Arial"/>
          <w:sz w:val="20"/>
          <w:szCs w:val="20"/>
          <w:lang w:val="de-AT"/>
        </w:rPr>
      </w:pPr>
    </w:p>
    <w:p w:rsidR="00D350E9" w:rsidRPr="00D350E9" w:rsidRDefault="00D350E9" w:rsidP="00D350E9">
      <w:pPr>
        <w:spacing w:line="276" w:lineRule="auto"/>
        <w:rPr>
          <w:rFonts w:ascii="Arial" w:hAnsi="Arial" w:cs="Arial"/>
          <w:b/>
          <w:bCs/>
          <w:sz w:val="20"/>
          <w:szCs w:val="20"/>
          <w:lang w:val="de-AT"/>
        </w:rPr>
      </w:pPr>
      <w:r>
        <w:rPr>
          <w:rFonts w:ascii="Arial" w:hAnsi="Arial" w:cs="Arial"/>
          <w:b/>
          <w:bCs/>
          <w:sz w:val="20"/>
          <w:szCs w:val="20"/>
          <w:lang w:val="de-AT"/>
        </w:rPr>
        <w:t>Rückfragehinweis</w:t>
      </w:r>
    </w:p>
    <w:p w:rsidR="00D350E9" w:rsidRDefault="00D350E9" w:rsidP="00D350E9">
      <w:pPr>
        <w:spacing w:line="276" w:lineRule="auto"/>
        <w:rPr>
          <w:rFonts w:ascii="Arial" w:hAnsi="Arial" w:cs="Arial"/>
          <w:sz w:val="20"/>
          <w:szCs w:val="20"/>
          <w:lang w:val="de-AT"/>
        </w:rPr>
      </w:pPr>
      <w:r>
        <w:rPr>
          <w:rFonts w:ascii="Arial" w:hAnsi="Arial" w:cs="Arial"/>
          <w:sz w:val="20"/>
          <w:szCs w:val="20"/>
          <w:lang w:val="de-AT"/>
        </w:rPr>
        <w:t>Servicestelle Treffpunkt Bibliothek</w:t>
      </w:r>
    </w:p>
    <w:p w:rsidR="00D350E9" w:rsidRDefault="00D350E9" w:rsidP="00D350E9">
      <w:pPr>
        <w:spacing w:line="276" w:lineRule="auto"/>
        <w:rPr>
          <w:rFonts w:ascii="Arial" w:hAnsi="Arial" w:cs="Arial"/>
          <w:sz w:val="20"/>
          <w:szCs w:val="20"/>
          <w:lang w:val="de-AT"/>
        </w:rPr>
      </w:pPr>
      <w:r>
        <w:rPr>
          <w:rFonts w:ascii="Arial" w:hAnsi="Arial" w:cs="Arial"/>
          <w:sz w:val="20"/>
          <w:szCs w:val="20"/>
          <w:lang w:val="de-AT"/>
        </w:rPr>
        <w:t xml:space="preserve">Birgit Hinterhofer, </w:t>
      </w:r>
      <w:proofErr w:type="spellStart"/>
      <w:r>
        <w:rPr>
          <w:rFonts w:ascii="Arial" w:hAnsi="Arial" w:cs="Arial"/>
          <w:sz w:val="20"/>
          <w:szCs w:val="20"/>
          <w:lang w:val="de-AT"/>
        </w:rPr>
        <w:t>MSc</w:t>
      </w:r>
      <w:proofErr w:type="spellEnd"/>
    </w:p>
    <w:p w:rsidR="00D350E9" w:rsidRDefault="00D350E9" w:rsidP="00D350E9">
      <w:pPr>
        <w:spacing w:line="276" w:lineRule="auto"/>
        <w:rPr>
          <w:rFonts w:ascii="Arial" w:hAnsi="Arial" w:cs="Arial"/>
          <w:sz w:val="20"/>
          <w:szCs w:val="20"/>
          <w:lang w:val="de-AT"/>
        </w:rPr>
      </w:pPr>
      <w:hyperlink r:id="rId8" w:history="1">
        <w:r>
          <w:rPr>
            <w:rStyle w:val="Hyperlink"/>
            <w:rFonts w:ascii="Arial" w:hAnsi="Arial" w:cs="Arial"/>
            <w:sz w:val="20"/>
            <w:szCs w:val="20"/>
            <w:lang w:val="de-AT"/>
          </w:rPr>
          <w:t>birgit.hinterhofer@fen.at</w:t>
        </w:r>
      </w:hyperlink>
    </w:p>
    <w:p w:rsidR="00D350E9" w:rsidRDefault="00D350E9" w:rsidP="00D350E9">
      <w:pPr>
        <w:spacing w:line="276" w:lineRule="auto"/>
        <w:rPr>
          <w:rFonts w:ascii="Arial" w:hAnsi="Arial" w:cs="Arial"/>
          <w:sz w:val="20"/>
          <w:szCs w:val="20"/>
          <w:lang w:val="de-AT"/>
        </w:rPr>
      </w:pPr>
      <w:r>
        <w:rPr>
          <w:rFonts w:ascii="Arial" w:hAnsi="Arial" w:cs="Arial"/>
          <w:sz w:val="20"/>
          <w:szCs w:val="20"/>
          <w:lang w:val="de-AT"/>
        </w:rPr>
        <w:t>02742/9005-17990</w:t>
      </w:r>
    </w:p>
    <w:p w:rsidR="000B7286" w:rsidRPr="00D350E9" w:rsidRDefault="000B7286" w:rsidP="00D350E9">
      <w:bookmarkStart w:id="0" w:name="_GoBack"/>
      <w:bookmarkEnd w:id="0"/>
    </w:p>
    <w:sectPr w:rsidR="000B7286" w:rsidRPr="00D350E9" w:rsidSect="00ED7CB4">
      <w:headerReference w:type="default" r:id="rId9"/>
      <w:pgSz w:w="11906" w:h="16838"/>
      <w:pgMar w:top="3402"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62CF" w:rsidRDefault="003562CF" w:rsidP="00ED7CB4">
      <w:r>
        <w:separator/>
      </w:r>
    </w:p>
  </w:endnote>
  <w:endnote w:type="continuationSeparator" w:id="0">
    <w:p w:rsidR="003562CF" w:rsidRDefault="003562CF" w:rsidP="00ED7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62CF" w:rsidRDefault="003562CF" w:rsidP="00ED7CB4">
      <w:r>
        <w:separator/>
      </w:r>
    </w:p>
  </w:footnote>
  <w:footnote w:type="continuationSeparator" w:id="0">
    <w:p w:rsidR="003562CF" w:rsidRDefault="003562CF" w:rsidP="00ED7C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CB4" w:rsidRDefault="00ED7CB4">
    <w:pPr>
      <w:pStyle w:val="Kopfzeile"/>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-450049</wp:posOffset>
          </wp:positionV>
          <wp:extent cx="7549585" cy="10678602"/>
          <wp:effectExtent l="0" t="0" r="0" b="889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N_TB_Briefpapier_Vorlage_A4_V4.jpg"/>
                  <pic:cNvPicPr/>
                </pic:nvPicPr>
                <pic:blipFill>
                  <a:blip r:embed="rId1">
                    <a:extLst>
                      <a:ext uri="{28A0092B-C50C-407E-A947-70E740481C1C}">
                        <a14:useLocalDpi xmlns:a14="http://schemas.microsoft.com/office/drawing/2010/main" val="0"/>
                      </a:ext>
                    </a:extLst>
                  </a:blip>
                  <a:stretch>
                    <a:fillRect/>
                  </a:stretch>
                </pic:blipFill>
                <pic:spPr>
                  <a:xfrm>
                    <a:off x="0" y="0"/>
                    <a:ext cx="7549585" cy="1067860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21735B"/>
    <w:multiLevelType w:val="hybridMultilevel"/>
    <w:tmpl w:val="24E4B6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2CF"/>
    <w:rsid w:val="000B7286"/>
    <w:rsid w:val="002856BA"/>
    <w:rsid w:val="003562CF"/>
    <w:rsid w:val="00801BC7"/>
    <w:rsid w:val="00D350E9"/>
    <w:rsid w:val="00ED7CB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57B2CD"/>
  <w15:chartTrackingRefBased/>
  <w15:docId w15:val="{F6DB3F0B-5D72-4999-8097-3AF0110CF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01BC7"/>
    <w:pPr>
      <w:spacing w:after="0" w:line="240" w:lineRule="auto"/>
    </w:pPr>
    <w:rPr>
      <w:rFonts w:ascii="Calibri" w:hAnsi="Calibri" w:cs="Calibri"/>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D7CB4"/>
    <w:pPr>
      <w:tabs>
        <w:tab w:val="center" w:pos="4536"/>
        <w:tab w:val="right" w:pos="9072"/>
      </w:tabs>
    </w:pPr>
  </w:style>
  <w:style w:type="character" w:customStyle="1" w:styleId="KopfzeileZchn">
    <w:name w:val="Kopfzeile Zchn"/>
    <w:basedOn w:val="Absatz-Standardschriftart"/>
    <w:link w:val="Kopfzeile"/>
    <w:uiPriority w:val="99"/>
    <w:rsid w:val="00ED7CB4"/>
  </w:style>
  <w:style w:type="paragraph" w:styleId="Fuzeile">
    <w:name w:val="footer"/>
    <w:basedOn w:val="Standard"/>
    <w:link w:val="FuzeileZchn"/>
    <w:uiPriority w:val="99"/>
    <w:unhideWhenUsed/>
    <w:rsid w:val="00ED7CB4"/>
    <w:pPr>
      <w:tabs>
        <w:tab w:val="center" w:pos="4536"/>
        <w:tab w:val="right" w:pos="9072"/>
      </w:tabs>
    </w:pPr>
  </w:style>
  <w:style w:type="character" w:customStyle="1" w:styleId="FuzeileZchn">
    <w:name w:val="Fußzeile Zchn"/>
    <w:basedOn w:val="Absatz-Standardschriftart"/>
    <w:link w:val="Fuzeile"/>
    <w:uiPriority w:val="99"/>
    <w:rsid w:val="00ED7CB4"/>
  </w:style>
  <w:style w:type="character" w:styleId="Hyperlink">
    <w:name w:val="Hyperlink"/>
    <w:basedOn w:val="Absatz-Standardschriftart"/>
    <w:uiPriority w:val="99"/>
    <w:unhideWhenUsed/>
    <w:rsid w:val="00801BC7"/>
    <w:rPr>
      <w:color w:val="0563C1" w:themeColor="hyperlink"/>
      <w:u w:val="single"/>
    </w:rPr>
  </w:style>
  <w:style w:type="paragraph" w:styleId="Listenabsatz">
    <w:name w:val="List Paragraph"/>
    <w:basedOn w:val="Standard"/>
    <w:uiPriority w:val="34"/>
    <w:qFormat/>
    <w:rsid w:val="00D350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rgit.hinterhofer@fen.at"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65418-00F8-42FF-8236-B63287350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281</Words>
  <Characters>1773</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Hinterhofer</dc:creator>
  <cp:keywords/>
  <dc:description/>
  <cp:lastModifiedBy>Birgit Hinterhofer | Treffpunkt Bibliothek</cp:lastModifiedBy>
  <cp:revision>2</cp:revision>
  <dcterms:created xsi:type="dcterms:W3CDTF">2019-07-10T09:25:00Z</dcterms:created>
  <dcterms:modified xsi:type="dcterms:W3CDTF">2019-07-10T09:25:00Z</dcterms:modified>
</cp:coreProperties>
</file>